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仿宋" w:hAnsi="仿宋" w:eastAsia="仿宋" w:cs="仿宋"/>
          <w:snapToGrid w:val="0"/>
          <w:color w:val="000000"/>
          <w:spacing w:val="0"/>
          <w:kern w:val="0"/>
          <w:position w:val="0"/>
          <w:sz w:val="32"/>
          <w:szCs w:val="32"/>
          <w:lang w:val="en-US" w:eastAsia="en-US" w:bidi="ar-SA"/>
        </w:rPr>
      </w:pPr>
      <w:r>
        <w:rPr>
          <w:rFonts w:ascii="仿宋" w:hAnsi="仿宋" w:eastAsia="仿宋" w:cs="仿宋"/>
          <w:snapToGrid w:val="0"/>
          <w:color w:val="000000"/>
          <w:spacing w:val="0"/>
          <w:kern w:val="0"/>
          <w:position w:val="0"/>
          <w:sz w:val="32"/>
          <w:szCs w:val="32"/>
          <w:lang w:val="en-US" w:eastAsia="en-US" w:bidi="ar-SA"/>
        </w:rPr>
        <w:t>附件1</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2168" w:firstLineChars="600"/>
        <w:jc w:val="both"/>
        <w:textAlignment w:val="baseline"/>
        <w:rPr>
          <w:rFonts w:ascii="宋体" w:hAnsi="宋体" w:eastAsia="宋体" w:cs="宋体"/>
          <w:spacing w:val="0"/>
          <w:position w:val="0"/>
          <w:sz w:val="36"/>
          <w:szCs w:val="36"/>
        </w:rPr>
      </w:pPr>
      <w:bookmarkStart w:id="0" w:name="_GoBack"/>
      <w:bookmarkEnd w:id="0"/>
      <w:r>
        <w:rPr>
          <w:rFonts w:ascii="宋体" w:hAnsi="宋体" w:eastAsia="宋体" w:cs="宋体"/>
          <w:b/>
          <w:bCs/>
          <w:spacing w:val="0"/>
          <w:position w:val="0"/>
          <w:sz w:val="36"/>
          <w:szCs w:val="36"/>
        </w:rPr>
        <w:t>湖北省普通高校招生优录项目</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644"/>
        <w:jc w:val="both"/>
        <w:textAlignment w:val="baseline"/>
        <w:outlineLvl w:val="0"/>
        <w:rPr>
          <w:rFonts w:ascii="黑体" w:hAnsi="黑体" w:eastAsia="黑体" w:cs="黑体"/>
          <w:spacing w:val="0"/>
          <w:position w:val="0"/>
          <w:sz w:val="32"/>
          <w:szCs w:val="32"/>
        </w:rPr>
      </w:pPr>
      <w:r>
        <w:rPr>
          <w:rFonts w:ascii="黑体" w:hAnsi="黑体" w:eastAsia="黑体" w:cs="黑体"/>
          <w:b/>
          <w:bCs/>
          <w:spacing w:val="0"/>
          <w:position w:val="0"/>
          <w:sz w:val="32"/>
          <w:szCs w:val="32"/>
        </w:rPr>
        <w:t>一、加分投档项目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62" w:firstLine="640"/>
        <w:jc w:val="both"/>
        <w:textAlignment w:val="baseline"/>
        <w:rPr>
          <w:spacing w:val="0"/>
          <w:position w:val="0"/>
          <w:sz w:val="32"/>
          <w:szCs w:val="32"/>
        </w:rPr>
      </w:pPr>
      <w:r>
        <w:rPr>
          <w:spacing w:val="0"/>
          <w:position w:val="0"/>
          <w:sz w:val="32"/>
          <w:szCs w:val="32"/>
        </w:rPr>
        <w:t>下列情形之一的考生符合加分投档条件的，可以在其高考文化总成绩基础上加分投档；同一考生如符合多项加分投档条件，只取其中分值最大的一项。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60" w:firstLine="640"/>
        <w:jc w:val="both"/>
        <w:textAlignment w:val="baseline"/>
        <w:rPr>
          <w:spacing w:val="0"/>
          <w:position w:val="0"/>
          <w:sz w:val="32"/>
          <w:szCs w:val="32"/>
        </w:rPr>
      </w:pPr>
      <w:r>
        <w:rPr>
          <w:rFonts w:ascii="宋体" w:hAnsi="宋体" w:eastAsia="宋体" w:cs="宋体"/>
          <w:spacing w:val="0"/>
          <w:position w:val="0"/>
          <w:sz w:val="32"/>
          <w:szCs w:val="32"/>
        </w:rPr>
        <w:t>1.</w:t>
      </w:r>
      <w:r>
        <w:rPr>
          <w:spacing w:val="0"/>
          <w:position w:val="0"/>
          <w:sz w:val="32"/>
          <w:szCs w:val="32"/>
        </w:rPr>
        <w:t>少数民族聚居地的少数民族考生，应在高中阶段具有我省少数民族聚居地完整户籍、学籍并3年实际就读且在聚居地报名参加高考。湖北省的少数民族聚居地指恩施土家族苗族自治州下辖的恩施市、利川市、建始县、巴东县、宣恩县、咸丰县、来凤县、鹤峰县，以及宜昌市下辖的长阳土家族自治县和五峰土家族自治县等10个县(市)。</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0"/>
        <w:jc w:val="both"/>
        <w:textAlignment w:val="baseline"/>
        <w:rPr>
          <w:spacing w:val="0"/>
          <w:position w:val="0"/>
          <w:sz w:val="32"/>
          <w:szCs w:val="32"/>
        </w:rPr>
      </w:pPr>
      <w:r>
        <w:rPr>
          <w:rFonts w:ascii="宋体" w:hAnsi="宋体" w:eastAsia="宋体" w:cs="宋体"/>
          <w:spacing w:val="0"/>
          <w:position w:val="0"/>
          <w:sz w:val="32"/>
          <w:szCs w:val="32"/>
        </w:rPr>
        <w:t>2.</w:t>
      </w:r>
      <w:r>
        <w:rPr>
          <w:spacing w:val="0"/>
          <w:position w:val="0"/>
          <w:sz w:val="32"/>
          <w:szCs w:val="32"/>
        </w:rPr>
        <w:t>烈士子女考生。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68" w:firstLine="640"/>
        <w:jc w:val="both"/>
        <w:textAlignment w:val="baseline"/>
        <w:rPr>
          <w:spacing w:val="0"/>
          <w:position w:val="0"/>
          <w:sz w:val="32"/>
          <w:szCs w:val="32"/>
        </w:rPr>
      </w:pPr>
      <w:r>
        <w:rPr>
          <w:rFonts w:ascii="宋体" w:hAnsi="宋体" w:eastAsia="宋体" w:cs="宋体"/>
          <w:spacing w:val="0"/>
          <w:position w:val="0"/>
          <w:sz w:val="32"/>
          <w:szCs w:val="32"/>
        </w:rPr>
        <w:t>3.</w:t>
      </w:r>
      <w:r>
        <w:rPr>
          <w:spacing w:val="0"/>
          <w:position w:val="0"/>
          <w:sz w:val="32"/>
          <w:szCs w:val="32"/>
        </w:rPr>
        <w:t>在服役期间荣立二等功以上或被战区(原大军区)以上单位授予荣誉称号的退役军人考生。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96" w:firstLine="640"/>
        <w:jc w:val="both"/>
        <w:textAlignment w:val="baseline"/>
        <w:rPr>
          <w:spacing w:val="0"/>
          <w:position w:val="0"/>
          <w:sz w:val="32"/>
          <w:szCs w:val="32"/>
        </w:rPr>
      </w:pPr>
      <w:r>
        <w:rPr>
          <w:rFonts w:ascii="宋体" w:hAnsi="宋体" w:eastAsia="宋体" w:cs="宋体"/>
          <w:spacing w:val="0"/>
          <w:position w:val="0"/>
          <w:sz w:val="32"/>
          <w:szCs w:val="32"/>
        </w:rPr>
        <w:t>4.</w:t>
      </w:r>
      <w:r>
        <w:rPr>
          <w:spacing w:val="0"/>
          <w:position w:val="0"/>
          <w:sz w:val="32"/>
          <w:szCs w:val="32"/>
        </w:rPr>
        <w:t>归侨、归侨子女、华侨子女和台湾省籍(含台湾户籍)考生。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0"/>
        <w:jc w:val="both"/>
        <w:textAlignment w:val="baseline"/>
        <w:rPr>
          <w:spacing w:val="0"/>
          <w:position w:val="0"/>
          <w:sz w:val="32"/>
          <w:szCs w:val="32"/>
        </w:rPr>
      </w:pPr>
      <w:r>
        <w:rPr>
          <w:spacing w:val="0"/>
          <w:position w:val="0"/>
          <w:sz w:val="32"/>
          <w:szCs w:val="32"/>
        </w:rPr>
        <w:t>5.自主就业的退役士兵考生。</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44"/>
        <w:jc w:val="both"/>
        <w:textAlignment w:val="baseline"/>
        <w:outlineLvl w:val="0"/>
        <w:rPr>
          <w:rFonts w:ascii="黑体" w:hAnsi="黑体" w:eastAsia="黑体" w:cs="黑体"/>
          <w:spacing w:val="0"/>
          <w:position w:val="0"/>
          <w:sz w:val="32"/>
          <w:szCs w:val="32"/>
        </w:rPr>
      </w:pPr>
      <w:r>
        <w:rPr>
          <w:rFonts w:ascii="黑体" w:hAnsi="黑体" w:eastAsia="黑体" w:cs="黑体"/>
          <w:b/>
          <w:bCs/>
          <w:spacing w:val="0"/>
          <w:position w:val="0"/>
          <w:sz w:val="32"/>
          <w:szCs w:val="32"/>
        </w:rPr>
        <w:t>二、优先录取项目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79" w:firstLine="640"/>
        <w:jc w:val="both"/>
        <w:textAlignment w:val="baseline"/>
        <w:rPr>
          <w:spacing w:val="0"/>
          <w:position w:val="0"/>
          <w:sz w:val="32"/>
          <w:szCs w:val="32"/>
        </w:rPr>
      </w:pPr>
      <w:r>
        <w:rPr>
          <w:spacing w:val="0"/>
          <w:position w:val="0"/>
          <w:sz w:val="32"/>
          <w:szCs w:val="32"/>
        </w:rPr>
        <w:t>有下列情形之一的考生，在与其他考生同等条件下优先录取。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0"/>
        <w:jc w:val="both"/>
        <w:textAlignment w:val="baseline"/>
        <w:rPr>
          <w:spacing w:val="0"/>
          <w:position w:val="0"/>
          <w:sz w:val="32"/>
          <w:szCs w:val="32"/>
        </w:rPr>
      </w:pPr>
      <w:r>
        <w:rPr>
          <w:rFonts w:ascii="宋体" w:hAnsi="宋体" w:eastAsia="宋体" w:cs="宋体"/>
          <w:spacing w:val="0"/>
          <w:position w:val="0"/>
          <w:sz w:val="32"/>
          <w:szCs w:val="32"/>
        </w:rPr>
        <w:t>1.</w:t>
      </w:r>
      <w:r>
        <w:rPr>
          <w:spacing w:val="0"/>
          <w:position w:val="0"/>
          <w:sz w:val="32"/>
          <w:szCs w:val="32"/>
        </w:rPr>
        <w:t>不符合优录加分条件的少数民族考生，在与汉族考生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jc w:val="both"/>
        <w:textAlignment w:val="baseline"/>
        <w:rPr>
          <w:spacing w:val="0"/>
          <w:position w:val="0"/>
          <w:sz w:val="32"/>
          <w:szCs w:val="32"/>
        </w:rPr>
      </w:pPr>
      <w:r>
        <w:rPr>
          <w:spacing w:val="0"/>
          <w:position w:val="0"/>
          <w:sz w:val="32"/>
          <w:szCs w:val="32"/>
        </w:rPr>
        <w:t>同等条件下，由院校决定是否予以优先录取。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68" w:firstLine="640"/>
        <w:jc w:val="both"/>
        <w:textAlignment w:val="baseline"/>
        <w:rPr>
          <w:spacing w:val="0"/>
          <w:position w:val="0"/>
          <w:sz w:val="32"/>
          <w:szCs w:val="32"/>
        </w:rPr>
      </w:pPr>
      <w:r>
        <w:rPr>
          <w:rFonts w:ascii="宋体" w:hAnsi="宋体" w:eastAsia="宋体" w:cs="宋体"/>
          <w:spacing w:val="0"/>
          <w:position w:val="0"/>
          <w:sz w:val="32"/>
          <w:szCs w:val="32"/>
        </w:rPr>
        <w:t>2.</w:t>
      </w:r>
      <w:r>
        <w:rPr>
          <w:spacing w:val="0"/>
          <w:position w:val="0"/>
          <w:sz w:val="32"/>
          <w:szCs w:val="32"/>
        </w:rPr>
        <w:t>退出部队现役的考生，在与其他考生同等条件下，由院校决定是否予以优先录取。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69" w:firstLine="640"/>
        <w:jc w:val="both"/>
        <w:textAlignment w:val="baseline"/>
        <w:rPr>
          <w:spacing w:val="0"/>
          <w:position w:val="0"/>
          <w:sz w:val="32"/>
          <w:szCs w:val="32"/>
        </w:rPr>
      </w:pPr>
      <w:r>
        <w:rPr>
          <w:rFonts w:ascii="宋体" w:hAnsi="宋体" w:eastAsia="宋体" w:cs="宋体"/>
          <w:spacing w:val="0"/>
          <w:position w:val="0"/>
          <w:sz w:val="32"/>
          <w:szCs w:val="32"/>
        </w:rPr>
        <w:t>3.</w:t>
      </w:r>
      <w:r>
        <w:rPr>
          <w:spacing w:val="0"/>
          <w:position w:val="0"/>
          <w:sz w:val="32"/>
          <w:szCs w:val="32"/>
        </w:rPr>
        <w:t>残疾人民警察、公安英模子女、因公牺牲民警子女、一级至四级残疾民警子女，在与其他考生同等条件下，由院校决定是否予以优先录取。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69" w:firstLine="640"/>
        <w:jc w:val="both"/>
        <w:textAlignment w:val="baseline"/>
        <w:rPr>
          <w:spacing w:val="0"/>
          <w:position w:val="0"/>
          <w:sz w:val="32"/>
          <w:szCs w:val="32"/>
        </w:rPr>
      </w:pPr>
      <w:r>
        <w:rPr>
          <w:rFonts w:ascii="宋体" w:hAnsi="宋体" w:eastAsia="宋体" w:cs="宋体"/>
          <w:spacing w:val="0"/>
          <w:position w:val="0"/>
          <w:sz w:val="32"/>
          <w:szCs w:val="32"/>
        </w:rPr>
        <w:t>4.</w:t>
      </w:r>
      <w:r>
        <w:rPr>
          <w:spacing w:val="0"/>
          <w:position w:val="0"/>
          <w:sz w:val="32"/>
          <w:szCs w:val="32"/>
        </w:rPr>
        <w:t>符合以下条件的军人的子女，参加高考并达到有关高校投档要求的，由院校决定是否予以优先录取。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jc w:val="both"/>
        <w:textAlignment w:val="baseline"/>
        <w:rPr>
          <w:spacing w:val="0"/>
          <w:position w:val="0"/>
          <w:sz w:val="32"/>
          <w:szCs w:val="32"/>
        </w:rPr>
      </w:pPr>
      <w:r>
        <w:rPr>
          <w:spacing w:val="0"/>
          <w:position w:val="0"/>
          <w:sz w:val="32"/>
          <w:szCs w:val="32"/>
        </w:rPr>
        <w:t>①平时荣获二等功或者三等战功以上奖励军人的子女。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jc w:val="both"/>
        <w:textAlignment w:val="baseline"/>
        <w:rPr>
          <w:spacing w:val="0"/>
          <w:position w:val="0"/>
          <w:sz w:val="32"/>
          <w:szCs w:val="32"/>
        </w:rPr>
      </w:pPr>
      <w:r>
        <w:rPr>
          <w:spacing w:val="0"/>
          <w:position w:val="0"/>
          <w:sz w:val="32"/>
          <w:szCs w:val="32"/>
        </w:rPr>
        <w:t>②一至四级残疾军人的子女。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jc w:val="both"/>
        <w:textAlignment w:val="baseline"/>
        <w:rPr>
          <w:spacing w:val="0"/>
          <w:position w:val="0"/>
          <w:sz w:val="32"/>
          <w:szCs w:val="32"/>
        </w:rPr>
      </w:pPr>
      <w:r>
        <w:rPr>
          <w:spacing w:val="0"/>
          <w:position w:val="0"/>
          <w:sz w:val="32"/>
          <w:szCs w:val="32"/>
        </w:rPr>
        <w:t>③因公牺牲军人的子女。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64" w:firstLine="640"/>
        <w:jc w:val="both"/>
        <w:textAlignment w:val="baseline"/>
        <w:rPr>
          <w:spacing w:val="0"/>
          <w:position w:val="0"/>
          <w:sz w:val="32"/>
          <w:szCs w:val="32"/>
        </w:rPr>
      </w:pPr>
      <w:r>
        <w:rPr>
          <w:spacing w:val="0"/>
          <w:position w:val="0"/>
          <w:sz w:val="32"/>
          <w:szCs w:val="32"/>
        </w:rPr>
        <w:t>④驻国家确定的三类以上艰苦边远地区和西藏自治区</w:t>
      </w:r>
      <w:r>
        <w:rPr>
          <w:rFonts w:hint="eastAsia"/>
          <w:spacing w:val="0"/>
          <w:position w:val="0"/>
          <w:sz w:val="32"/>
          <w:szCs w:val="32"/>
          <w:lang w:eastAsia="zh-CN"/>
        </w:rPr>
        <w:t>，</w:t>
      </w:r>
      <w:r>
        <w:rPr>
          <w:spacing w:val="0"/>
          <w:position w:val="0"/>
          <w:sz w:val="32"/>
          <w:szCs w:val="32"/>
        </w:rPr>
        <w:t>解放军总部划定的二类以上岛屿工作累计满20年的军人的子女。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86" w:firstLine="640"/>
        <w:jc w:val="both"/>
        <w:textAlignment w:val="baseline"/>
        <w:rPr>
          <w:spacing w:val="0"/>
          <w:position w:val="0"/>
          <w:sz w:val="32"/>
          <w:szCs w:val="32"/>
        </w:rPr>
      </w:pPr>
      <w:r>
        <w:rPr>
          <w:spacing w:val="0"/>
          <w:position w:val="0"/>
          <w:sz w:val="32"/>
          <w:szCs w:val="32"/>
        </w:rPr>
        <w:t>⑤在国家确定的四类以上艰苦边远地区或者解放军总部划定的特类岛屿工作累计满10年的军人的子女。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74" w:firstLine="640"/>
        <w:jc w:val="both"/>
        <w:textAlignment w:val="baseline"/>
        <w:rPr>
          <w:spacing w:val="0"/>
          <w:position w:val="0"/>
          <w:sz w:val="32"/>
          <w:szCs w:val="32"/>
        </w:rPr>
      </w:pPr>
      <w:r>
        <w:rPr>
          <w:spacing w:val="0"/>
          <w:position w:val="0"/>
          <w:sz w:val="32"/>
          <w:szCs w:val="32"/>
        </w:rPr>
        <w:t>⑥在飞或停飞不满1年或达到飞行最高年限的空勤军人的子女。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jc w:val="both"/>
        <w:textAlignment w:val="baseline"/>
        <w:rPr>
          <w:spacing w:val="0"/>
          <w:position w:val="0"/>
          <w:sz w:val="32"/>
          <w:szCs w:val="32"/>
        </w:rPr>
      </w:pPr>
      <w:r>
        <w:rPr>
          <w:spacing w:val="0"/>
          <w:position w:val="0"/>
          <w:sz w:val="32"/>
          <w:szCs w:val="32"/>
        </w:rPr>
        <w:t>⑦从事舰艇工作满20年的军人的子女。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right="253"/>
        <w:jc w:val="both"/>
        <w:textAlignment w:val="baseline"/>
        <w:rPr>
          <w:rFonts w:hint="eastAsia" w:eastAsia="仿宋"/>
          <w:spacing w:val="0"/>
          <w:position w:val="0"/>
          <w:sz w:val="32"/>
          <w:szCs w:val="32"/>
          <w:lang w:eastAsia="zh-CN"/>
        </w:rPr>
      </w:pPr>
      <w:r>
        <w:rPr>
          <w:spacing w:val="0"/>
          <w:position w:val="0"/>
          <w:sz w:val="32"/>
          <w:szCs w:val="32"/>
        </w:rPr>
        <w:t>⑧在航天和涉核岗位工作累计满15年的军人的子女。</w:t>
      </w:r>
      <w:r>
        <w:rPr>
          <w:rFonts w:ascii="宋体" w:hAnsi="宋体" w:eastAsia="宋体" w:cs="宋体"/>
          <w:spacing w:val="0"/>
          <w:position w:val="0"/>
          <w:sz w:val="32"/>
          <w:szCs w:val="32"/>
        </w:rPr>
        <w:t>5.</w:t>
      </w:r>
      <w:r>
        <w:rPr>
          <w:spacing w:val="0"/>
          <w:position w:val="0"/>
          <w:sz w:val="32"/>
          <w:szCs w:val="32"/>
        </w:rPr>
        <w:t>符合以下条件的消防救援人员子女或消防救援人员</w:t>
      </w:r>
      <w:r>
        <w:rPr>
          <w:rFonts w:hint="eastAsia"/>
          <w:spacing w:val="0"/>
          <w:position w:val="0"/>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 w:right="158" w:hanging="60"/>
        <w:jc w:val="both"/>
        <w:textAlignment w:val="baseline"/>
        <w:rPr>
          <w:spacing w:val="0"/>
          <w:position w:val="0"/>
          <w:sz w:val="32"/>
          <w:szCs w:val="32"/>
        </w:rPr>
      </w:pPr>
      <w:r>
        <w:rPr>
          <w:spacing w:val="0"/>
          <w:position w:val="0"/>
          <w:sz w:val="32"/>
          <w:szCs w:val="32"/>
        </w:rPr>
        <w:t>参加高考并达到有关高等学校投档线的，由院校决定是否予以优先录取。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3"/>
        <w:jc w:val="both"/>
        <w:textAlignment w:val="baseline"/>
        <w:rPr>
          <w:spacing w:val="0"/>
          <w:position w:val="0"/>
          <w:sz w:val="32"/>
          <w:szCs w:val="32"/>
        </w:rPr>
      </w:pPr>
      <w:r>
        <w:rPr>
          <w:spacing w:val="0"/>
          <w:position w:val="0"/>
          <w:sz w:val="32"/>
          <w:szCs w:val="32"/>
        </w:rPr>
        <w:t>①平时荣获二等功以上或者战时荣获三等功以上奖励的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4"/>
        <w:jc w:val="both"/>
        <w:textAlignment w:val="baseline"/>
        <w:rPr>
          <w:spacing w:val="0"/>
          <w:position w:val="0"/>
          <w:sz w:val="32"/>
          <w:szCs w:val="32"/>
        </w:rPr>
      </w:pPr>
      <w:r>
        <w:rPr>
          <w:b/>
          <w:bCs/>
          <w:spacing w:val="0"/>
          <w:position w:val="0"/>
          <w:sz w:val="32"/>
          <w:szCs w:val="32"/>
        </w:rPr>
        <w:t>英雄模范的子女。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50"/>
        <w:jc w:val="both"/>
        <w:textAlignment w:val="baseline"/>
        <w:rPr>
          <w:spacing w:val="0"/>
          <w:position w:val="0"/>
          <w:sz w:val="32"/>
          <w:szCs w:val="32"/>
        </w:rPr>
      </w:pPr>
      <w:r>
        <w:rPr>
          <w:spacing w:val="0"/>
          <w:position w:val="0"/>
          <w:sz w:val="32"/>
          <w:szCs w:val="32"/>
        </w:rPr>
        <w:t>②一至四级因公伤残消防救援人员的子女。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50"/>
        <w:jc w:val="both"/>
        <w:textAlignment w:val="baseline"/>
        <w:rPr>
          <w:spacing w:val="0"/>
          <w:position w:val="0"/>
          <w:sz w:val="32"/>
          <w:szCs w:val="32"/>
        </w:rPr>
      </w:pPr>
      <w:r>
        <w:rPr>
          <w:spacing w:val="0"/>
          <w:position w:val="0"/>
          <w:sz w:val="32"/>
          <w:szCs w:val="32"/>
        </w:rPr>
        <w:t>③因公牺牲消防救援人员的子女。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50"/>
        <w:jc w:val="both"/>
        <w:textAlignment w:val="baseline"/>
        <w:rPr>
          <w:spacing w:val="0"/>
          <w:position w:val="0"/>
          <w:sz w:val="32"/>
          <w:szCs w:val="32"/>
        </w:rPr>
      </w:pPr>
      <w:r>
        <w:rPr>
          <w:spacing w:val="0"/>
          <w:position w:val="0"/>
          <w:sz w:val="32"/>
          <w:szCs w:val="32"/>
        </w:rPr>
        <w:t>④在职消防救援人员的子女。</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86" w:firstLine="650"/>
        <w:jc w:val="both"/>
        <w:textAlignment w:val="baseline"/>
        <w:rPr>
          <w:spacing w:val="0"/>
          <w:position w:val="0"/>
          <w:sz w:val="32"/>
          <w:szCs w:val="32"/>
        </w:rPr>
      </w:pPr>
      <w:r>
        <w:rPr>
          <w:spacing w:val="0"/>
          <w:position w:val="0"/>
          <w:sz w:val="32"/>
          <w:szCs w:val="32"/>
        </w:rPr>
        <w:t>⑤从国家综合性消防救援队伍退出的(不含辞职、辞退)消防员考生。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4" w:right="159" w:firstLine="650"/>
        <w:jc w:val="both"/>
        <w:textAlignment w:val="baseline"/>
        <w:rPr>
          <w:spacing w:val="0"/>
          <w:position w:val="0"/>
          <w:sz w:val="32"/>
          <w:szCs w:val="32"/>
        </w:rPr>
      </w:pPr>
      <w:r>
        <w:rPr>
          <w:b/>
          <w:bCs/>
          <w:spacing w:val="0"/>
          <w:position w:val="0"/>
          <w:sz w:val="32"/>
          <w:szCs w:val="32"/>
        </w:rPr>
        <w:t>上述人员因公牺牲、残疾，荣获二等功或者战时三等功以上奖励时，应为在职消防救援人员。因参加重大应急救援行动记功的，享受战时记功同等待遇，由国家综合性消防救援队伍总队级(含)以上单位政治部门确认。</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73" w:firstLine="650"/>
        <w:jc w:val="both"/>
        <w:textAlignment w:val="baseline"/>
        <w:rPr>
          <w:spacing w:val="0"/>
          <w:position w:val="0"/>
          <w:sz w:val="32"/>
          <w:szCs w:val="32"/>
        </w:rPr>
      </w:pPr>
      <w:r>
        <w:rPr>
          <w:rFonts w:ascii="宋体" w:hAnsi="宋体" w:eastAsia="宋体" w:cs="宋体"/>
          <w:spacing w:val="0"/>
          <w:position w:val="0"/>
          <w:sz w:val="32"/>
          <w:szCs w:val="32"/>
        </w:rPr>
        <w:t>6.</w:t>
      </w:r>
      <w:r>
        <w:rPr>
          <w:spacing w:val="0"/>
          <w:position w:val="0"/>
          <w:sz w:val="32"/>
          <w:szCs w:val="32"/>
        </w:rPr>
        <w:t>经共青团中央青年志愿者守信联合激励系统认定的</w:t>
      </w:r>
      <w:r>
        <w:rPr>
          <w:rFonts w:ascii="Times New Roman" w:hAnsi="Times New Roman" w:eastAsia="Times New Roman" w:cs="Times New Roman"/>
          <w:spacing w:val="0"/>
          <w:position w:val="0"/>
          <w:sz w:val="32"/>
          <w:szCs w:val="32"/>
        </w:rPr>
        <w:t>5A</w:t>
      </w:r>
      <w:r>
        <w:rPr>
          <w:spacing w:val="0"/>
          <w:position w:val="0"/>
          <w:sz w:val="32"/>
          <w:szCs w:val="32"/>
        </w:rPr>
        <w:t>级青年志愿者，在与其他考生同等条件下，由院校决定是否予以优先录取。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73" w:firstLine="650"/>
        <w:jc w:val="both"/>
        <w:textAlignment w:val="baseline"/>
        <w:rPr>
          <w:spacing w:val="0"/>
          <w:position w:val="0"/>
          <w:sz w:val="32"/>
          <w:szCs w:val="32"/>
        </w:rPr>
      </w:pPr>
      <w:r>
        <w:rPr>
          <w:spacing w:val="0"/>
          <w:position w:val="0"/>
          <w:sz w:val="32"/>
          <w:szCs w:val="32"/>
        </w:rPr>
        <w:t>2025年优录项目、加分分值和适用范围以省教育厅文件为准。</w:t>
      </w:r>
    </w:p>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ascii="Arial"/>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sectPr>
      <w:headerReference r:id="rId3" w:type="default"/>
      <w:footerReference r:id="rId4" w:type="default"/>
      <w:pgSz w:w="11910" w:h="16850"/>
      <w:pgMar w:top="400" w:right="1589" w:bottom="400" w:left="1539"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